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 2021年双选会布展 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请各报价单位将此报价单填好后加盖单位公章，并将单位营业执照复印件加盖公章后一并装于密封袋中（密封袋须在封口处加盖单位公章）。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2021年6月18日上午10:00前手持或邮寄交于重庆城市职业学院基建后勤处213室，否则视为放弃。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20.00  </w:t>
      </w:r>
      <w:r>
        <w:rPr>
          <w:rFonts w:hint="eastAsia" w:ascii="宋体" w:hAnsi="宋体" w:cs="宋体"/>
          <w:sz w:val="24"/>
          <w:szCs w:val="32"/>
          <w:lang w:val="en-US" w:eastAsia="zh-CN"/>
        </w:rPr>
        <w:t>万元。</w:t>
      </w:r>
    </w:p>
    <w:tbl>
      <w:tblPr>
        <w:tblStyle w:val="6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865"/>
        <w:gridCol w:w="2895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33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2021年双选会布展</w:t>
            </w: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33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邮寄地址：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收 件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代老师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023-49578491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具体需求</w:t>
      </w:r>
      <w:bookmarkStart w:id="6" w:name="_GoBack"/>
      <w:bookmarkEnd w:id="6"/>
    </w:p>
    <w:p>
      <w:pPr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一、特定资格条件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具有相关会展资质的公司且运营1年及以上；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二、技术参数要求及报价清单</w:t>
      </w:r>
    </w:p>
    <w:tbl>
      <w:tblPr>
        <w:tblStyle w:val="5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33"/>
        <w:gridCol w:w="5518"/>
        <w:gridCol w:w="740"/>
        <w:gridCol w:w="585"/>
        <w:gridCol w:w="788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69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功能及需求</w:t>
            </w:r>
          </w:p>
        </w:tc>
        <w:tc>
          <w:tcPr>
            <w:tcW w:w="372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294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396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439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单面桁架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1.材质：铁架。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2.展厅内空面积3*3米，门柱高2.8米，厚0.22米及以上，门头高1米。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3.按照采购人要求摆放。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双面桁架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1.材质：铁架。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2.展厅内空面积3*3米，门柱高2.8米，厚0.22米及以上，门头高1米。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3.按照采购人要求摆放。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桁架喷绘及画面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1.每个桁架除展示口不用喷绘，其余面全部用喷绘将桁架包裹。2.包裹桁架的每个面都有相应的喷绘画面，由采购人提供喷绘颜色、素材和内容，包含顶棚和门头。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箱体桁架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1.材质：铁架。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2.高3米，长6米，厚1.5米及以上。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3.按照采购人要求摆放。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箱体桁架喷绘及画面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1.每个箱体桁架全部用喷绘将桁架包裹。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2.包裹桁架的每个面都有相应的喷绘画面，由采购人提供喷绘颜色、素材和内容。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桌子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全部采用会展标准桌子，并包含白色桌套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250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凳子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全部采用塑料高脚凳子。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张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6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半圆形充气拱门</w:t>
            </w:r>
          </w:p>
        </w:tc>
        <w:tc>
          <w:tcPr>
            <w:tcW w:w="2773" w:type="pct"/>
            <w:shd w:val="clear" w:color="auto" w:fill="auto"/>
            <w:noWrap w:val="0"/>
            <w:vAlign w:val="top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1.第一个充气拱门尺寸与学校正门一致，并包含横幅一套。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2.第二个充气拱门尺寸与学校足球运动场可进入车辆的门一致，并包含横幅一套。</w:t>
            </w:r>
          </w:p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3.按照采购人需求摆放，颜色采用红色。</w:t>
            </w:r>
          </w:p>
        </w:tc>
        <w:tc>
          <w:tcPr>
            <w:tcW w:w="372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4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396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39" w:type="pct"/>
            <w:shd w:val="clear" w:color="auto" w:fill="auto"/>
            <w:noWrap w:val="0"/>
            <w:vAlign w:val="center"/>
          </w:tcPr>
          <w:p>
            <w:pPr>
              <w:pStyle w:val="2"/>
              <w:numPr>
                <w:numId w:val="0"/>
              </w:numPr>
              <w:ind w:leftChars="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三、其他要求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1.由于双选会邀请的企业有不确定因数，因企业数量减少，则按照实际提供的桁架（不含箱体桁架）和桁架喷绘（不含箱体桁架喷绘）数量为准，采购方提前5天告知。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2.供应服务商应将每项的报价单列，以便后续测算桁架数量和验收所需。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3.供应商施工服务前，应提前与采购方约定好进场时间、地点等。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4.供应商施工服务中不得破坏学校的其他设施设备。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5.供应商施工服务中如遇困难应该及时与采购方沟通协调，不得擅自改变采购方的合理要求。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6.供应商应该按技术参数要求进行会展服务，如未按要求服务，一切后果及损失由供应商自行承担。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项目商务需求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0" w:name="_Toc56502266"/>
      <w:r>
        <w:rPr>
          <w:rFonts w:hint="eastAsia" w:ascii="宋体" w:hAnsi="宋体" w:cs="宋体"/>
          <w:sz w:val="28"/>
          <w:szCs w:val="28"/>
          <w:lang w:val="en-US" w:eastAsia="zh-CN"/>
        </w:rPr>
        <w:t>一、交货期、交货地点及验收方式</w:t>
      </w:r>
      <w:bookmarkEnd w:id="0"/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（一）交货期</w:t>
      </w:r>
    </w:p>
    <w:p>
      <w:pPr>
        <w:pStyle w:val="2"/>
        <w:numPr>
          <w:numId w:val="0"/>
        </w:numPr>
        <w:ind w:leftChars="0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签订合同后6月29日24时前完成展会布置，服务期为2021年6月30日24时止。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（二）交货地点</w:t>
      </w:r>
    </w:p>
    <w:p>
      <w:pPr>
        <w:pStyle w:val="2"/>
        <w:numPr>
          <w:numId w:val="0"/>
        </w:numPr>
        <w:ind w:leftChars="0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交货地点：用户指定地点。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（三）验收方式</w:t>
      </w:r>
    </w:p>
    <w:p>
      <w:pPr>
        <w:pStyle w:val="2"/>
        <w:numPr>
          <w:numId w:val="0"/>
        </w:numPr>
        <w:ind w:leftChars="0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1" w:name="_Toc10713280"/>
      <w:bookmarkStart w:id="2" w:name="_Toc56502267"/>
      <w:bookmarkStart w:id="3" w:name="_Toc267320050"/>
      <w:r>
        <w:rPr>
          <w:rFonts w:hint="eastAsia" w:ascii="宋体" w:hAnsi="宋体" w:cs="宋体"/>
          <w:sz w:val="28"/>
          <w:szCs w:val="28"/>
          <w:lang w:val="en-US" w:eastAsia="zh-CN"/>
        </w:rPr>
        <w:t>由采购人组织并根据采购合同、投标文件、招标文件要求逐条验收。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二、报价要求</w:t>
      </w:r>
      <w:bookmarkEnd w:id="1"/>
      <w:bookmarkEnd w:id="2"/>
    </w:p>
    <w:p>
      <w:pPr>
        <w:pStyle w:val="2"/>
        <w:numPr>
          <w:numId w:val="0"/>
        </w:numPr>
        <w:ind w:leftChars="0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本项目为总价包干。 本次磋商报价为人民币报价，报价包括完成本项目所需的运输、装卸、安装、培训、调试、保险、税费等人工费、材料费等全部费用。因成交供应商自身原因造成漏报、少报皆由其自行承担责任，采购人不再补偿。</w:t>
      </w:r>
    </w:p>
    <w:bookmarkEnd w:id="3"/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4" w:name="_Toc10713282"/>
      <w:bookmarkStart w:id="5" w:name="_Toc267320051"/>
      <w:r>
        <w:rPr>
          <w:rFonts w:hint="eastAsia" w:ascii="宋体" w:hAnsi="宋体" w:cs="宋体"/>
          <w:sz w:val="28"/>
          <w:szCs w:val="28"/>
          <w:lang w:val="en-US" w:eastAsia="zh-CN"/>
        </w:rPr>
        <w:t>三、付款方式</w:t>
      </w:r>
      <w:bookmarkEnd w:id="4"/>
      <w:bookmarkEnd w:id="5"/>
    </w:p>
    <w:p>
      <w:pPr>
        <w:pStyle w:val="2"/>
        <w:numPr>
          <w:numId w:val="0"/>
        </w:numPr>
        <w:ind w:leftChars="0"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供应商按采购合同约定提交5%的保证金，会展服务完成后，向采购人提交书面的项目验收申请，供应商如没有达到采购人会展服务的需求，扣除合同服务保证金5%外，每条扣除中标金额的10%，达到会展服务要求的经采购人组织的验收合格后,供应商向采购人开具发票，采购人收到付款资料并审核通过后向供应商支付项目合同总金额100%，并退还5%保证金。</w:t>
      </w: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pStyle w:val="2"/>
        <w:numPr>
          <w:numId w:val="0"/>
        </w:numPr>
        <w:ind w:leftChars="0"/>
        <w:rPr>
          <w:rFonts w:hint="eastAsia" w:ascii="宋体" w:hAnsi="宋体" w:cs="宋体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5803338"/>
    <w:rsid w:val="09DE4275"/>
    <w:rsid w:val="123173C2"/>
    <w:rsid w:val="14D95DA1"/>
    <w:rsid w:val="164106CB"/>
    <w:rsid w:val="1F194086"/>
    <w:rsid w:val="28CB1393"/>
    <w:rsid w:val="2B422BB4"/>
    <w:rsid w:val="2C504C4B"/>
    <w:rsid w:val="3BFC782A"/>
    <w:rsid w:val="415E2213"/>
    <w:rsid w:val="449E2C87"/>
    <w:rsid w:val="4CE96093"/>
    <w:rsid w:val="4E332417"/>
    <w:rsid w:val="576B1456"/>
    <w:rsid w:val="67E27B80"/>
    <w:rsid w:val="6B0A5AA3"/>
    <w:rsid w:val="6B156DC7"/>
    <w:rsid w:val="6F735A22"/>
    <w:rsid w:val="72040900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Times New Roman" w:hAnsi="Times New Roman" w:eastAsia="宋体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1687CB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1687CB"/>
      <w:u w:val="non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石伟</cp:lastModifiedBy>
  <dcterms:modified xsi:type="dcterms:W3CDTF">2021-06-15T02:16:19Z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F308CB4945784F34A964320D40A578EC</vt:lpwstr>
  </property>
</Properties>
</file>